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97" w:rsidRDefault="00EA6627">
      <w:pPr>
        <w:pStyle w:val="Standard"/>
        <w:spacing w:before="28" w:after="28" w:line="240" w:lineRule="auto"/>
        <w:rPr>
          <w:rFonts w:ascii="Times New Roman" w:eastAsia="Times New Roman" w:hAnsi="Times New Roman" w:cs="Arial"/>
          <w:color w:val="4D4E53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color w:val="4D4E53"/>
          <w:sz w:val="24"/>
          <w:szCs w:val="24"/>
          <w:lang w:eastAsia="cs-CZ"/>
        </w:rPr>
        <w:t> </w:t>
      </w:r>
    </w:p>
    <w:p w:rsidR="00AF2BE1" w:rsidRDefault="00AF2BE1" w:rsidP="00AF2BE1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Řád školní družiny</w:t>
      </w:r>
    </w:p>
    <w:p w:rsidR="00AF2BE1" w:rsidRDefault="00AF2BE1" w:rsidP="00AF2BE1">
      <w:pPr>
        <w:pStyle w:val="Standard"/>
        <w:jc w:val="center"/>
        <w:rPr>
          <w:sz w:val="30"/>
          <w:szCs w:val="30"/>
        </w:rPr>
      </w:pPr>
    </w:p>
    <w:p w:rsidR="00AF2BE1" w:rsidRDefault="00AF2BE1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830A5" w:rsidRDefault="00B830A5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</w:p>
    <w:p w:rsidR="00B71F97" w:rsidRDefault="00EA662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cs-CZ"/>
        </w:rPr>
        <w:lastRenderedPageBreak/>
        <w:t>Vnitřní řád školní družiny</w:t>
      </w:r>
    </w:p>
    <w:tbl>
      <w:tblPr>
        <w:tblW w:w="923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9"/>
      </w:tblGrid>
      <w:tr w:rsidR="00B71F97">
        <w:tc>
          <w:tcPr>
            <w:tcW w:w="9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Obecná ustanovení</w:t>
            </w:r>
          </w:p>
          <w:p w:rsidR="007B42AB" w:rsidRDefault="007B42AB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Na základě ustanovení zákona č 561/2004 Sb. o předškolním, základním, středním, vyšším odborném a jiném vzdělávání (školský zákon) v platném znění vydávám jako statutární orgán školy tento vnitřní řád školní družiny. Řád je součástí organizačního řádu školy. Určuje pravidla provozu, stanoví režim ŠD, je závazný pro pedagogické pracovníky a má informativní funkci pro rodiče. S tímto řádem se rodiče seznámí na webových stránkách školy a svým podpisem potvrdí, že byli s řádem seznámeni.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Školní družina se ve své činnosti řídí zejména vyhláškou č.74/2005 Sb. o zájmovém vzdělávání. 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Poslání školní družiny</w:t>
            </w:r>
          </w:p>
          <w:p w:rsidR="007B42AB" w:rsidRDefault="007B42AB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</w:t>
            </w:r>
            <w:r w:rsidR="009A7F0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(dále účastníci), částečně také dohledu nad účastníky.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1. Podrobnosti k výkonu práv a povinností účastníků, jejich zákonných zástupců ve škole nebo školském zařízení a podrobnosti o pravidlech vzájemných vztahů s pedagogickými pracovníky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27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Účastník má právo na ochranu před jakoukoli formou diskriminace a násilí, má právo na vzdělání a na svobodu myšlení, projevu, shromažďování, náboženství, na odpočinek a dodržování základních psychohygienických podmínek, má právo být seznámen se všemi předpisy se vztahem k jeho pobytu a činnosti v družině. Každý úraz nebo vznik škody, ke kterému došlo v souvislosti s činností družiny, hlásí bez zbytečného odkladu. 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2D382C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Účastníci jsou </w:t>
            </w:r>
            <w:r w:rsidRPr="006D6D31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cs-CZ"/>
              </w:rPr>
              <w:t>povinni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: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-  řádně docházet do školského zařízení,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- dodržovat vnitřní řád školní družiny, předpisy a pokyny školy a školského zařízení k ochraně zdraví a bezpečnosti, s nimiž byli seznámeni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- plnit pokyny pedagogických pracovníků školy a školského zařízení vydané v souladu s právními předpisy a školním nebo vnitřním řádem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numPr>
                <w:ilvl w:val="0"/>
                <w:numId w:val="28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účastník se ve školní družině chová slušně k dospělým i jiným žákům zařízení, dbá pokynů pedagogických a provozních pracovníků, dodržuje školní řád školy a odborných učeben. Chová se tak, aby neohrozil zdraví svoje, ani jiných osob.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29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Docházka do školní družiny je pro přihlášené žáky povinná. Odhlásit může žáka zákonný zástupce formou písemné žádosti vždy ke konci pololetí.</w:t>
            </w:r>
          </w:p>
          <w:p w:rsidR="00B71F97" w:rsidRDefault="00EA6627" w:rsidP="00B772AD">
            <w:pPr>
              <w:pStyle w:val="Standard"/>
              <w:numPr>
                <w:ilvl w:val="0"/>
                <w:numId w:val="30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Účastník chodí vhodně a čistě upraven a oblečen, s ohledem na plánované činnosti. (Sportovní oblečení a obuv na tělovýchovné aktivity, vhodné teplé oblečení na zimní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aktivity ).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31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Účastník udržuje prostory školní družiny v čistotě a pořádku, chrání majetek před poškozením.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32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lastRenderedPageBreak/>
              <w:t>Před ukončením činnosti družiny účastníci neopouštějí budovu školní družiny bez vědomí vychovatelek. V době mimo provozní dobu družiny účastníci zůstávají v prostorách ŠD jen se svolením vychovatelek a pod jejich dohledem.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33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Účastníci chrání své zdraví i zdraví spolužáků; jsou jim zakázány všechny činnosti, které jsou zdraví škodlivé (např. kouření, pití alkoholických nápojů, zneužívání návykových a zdraví škodlivých látek).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7"/>
              </w:numPr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Odchod účastníka před stanovenou dobou je možný na základě písemné žádosti rodičů, která obsahuje datum, hodinu odchodu a podpis, nebo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výjimečně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po ústní domluvě.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34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Účastník nenosí do družiny předměty, které by mohly ohrozit zdraví a bezpečnost jeho nebo jiných osob. Cenné předměty, včetně hodinek, šperků a mobilních telefonů, odkládá pouze na místa k tomu určená, ale za jejich ztrátu vychovatelky neodpovídají.</w:t>
            </w:r>
          </w:p>
          <w:p w:rsidR="00B71F97" w:rsidRDefault="00EA6627" w:rsidP="00B772AD">
            <w:pPr>
              <w:pStyle w:val="Standard"/>
              <w:numPr>
                <w:ilvl w:val="0"/>
                <w:numId w:val="35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Při porušení povinností stanovených tímto vnitřním řádem lze podle závažnosti porušení účastníkovi uložit: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- napomenutí třídního učitele,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- důtku třídního učitele,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- důtku ředitele školy.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7B42AB" w:rsidRDefault="007B42AB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2D382C"/>
                <w:sz w:val="24"/>
                <w:szCs w:val="24"/>
                <w:lang w:eastAsia="cs-CZ"/>
              </w:rPr>
              <w:t>Pravidla vzájemných vztahů s pedagogickými pracovníky</w:t>
            </w:r>
            <w:r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  <w:t>:</w:t>
            </w:r>
          </w:p>
          <w:p w:rsidR="007B42AB" w:rsidRDefault="007B42AB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  <w:t>Pedagog spolu s účastníky vytváří harmonické prostředí pomocí vzájemných vztahů.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  <w:t>Jsou to:</w:t>
            </w:r>
          </w:p>
          <w:p w:rsidR="00B71F97" w:rsidRDefault="008E3DFF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  <w:t xml:space="preserve">vztah </w:t>
            </w:r>
            <w:r w:rsidR="00EA6627"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  <w:t>založený na spolupráci a pochopení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  <w:t>vztah založený na rodičovském porozumění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  <w:t>vztah založený na přátelství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numPr>
                <w:ilvl w:val="0"/>
                <w:numId w:val="10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Hrubé slovní a úmyslné fyzické útoky účastníka vůči pracovníkům družiny se vždy považují za závažné porušení povinností a účastník může být na tomto základě ze školní družiny vyloučen.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2D382C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2D382C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2D382C"/>
                <w:sz w:val="24"/>
                <w:szCs w:val="24"/>
                <w:lang w:eastAsia="cs-CZ"/>
              </w:rPr>
              <w:t>Práva a povinnosti zákonných zástupců</w:t>
            </w:r>
          </w:p>
          <w:p w:rsidR="007B42AB" w:rsidRDefault="007B42AB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2D382C"/>
                <w:sz w:val="24"/>
                <w:szCs w:val="24"/>
                <w:lang w:eastAsia="cs-CZ"/>
              </w:rPr>
            </w:pPr>
          </w:p>
          <w:p w:rsidR="00B71F97" w:rsidRDefault="008E3DFF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2D382C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2D382C"/>
                <w:sz w:val="24"/>
                <w:szCs w:val="24"/>
                <w:lang w:eastAsia="cs-CZ"/>
              </w:rPr>
              <w:t xml:space="preserve">Zákonný </w:t>
            </w:r>
            <w:r w:rsidR="006D6D31">
              <w:rPr>
                <w:rFonts w:ascii="Times New Roman" w:eastAsia="Times New Roman" w:hAnsi="Times New Roman" w:cs="Arial"/>
                <w:b/>
                <w:bCs/>
                <w:color w:val="2D382C"/>
                <w:sz w:val="24"/>
                <w:szCs w:val="24"/>
                <w:lang w:eastAsia="cs-CZ"/>
              </w:rPr>
              <w:t>zástupce</w:t>
            </w:r>
            <w:r w:rsidR="00EA6627">
              <w:rPr>
                <w:rFonts w:ascii="Times New Roman" w:eastAsia="Times New Roman" w:hAnsi="Times New Roman" w:cs="Arial"/>
                <w:b/>
                <w:bCs/>
                <w:color w:val="2D382C"/>
                <w:sz w:val="24"/>
                <w:szCs w:val="24"/>
                <w:lang w:eastAsia="cs-CZ"/>
              </w:rPr>
              <w:t>:</w:t>
            </w:r>
          </w:p>
          <w:p w:rsidR="00B71F97" w:rsidRDefault="00EA6627" w:rsidP="00B772AD">
            <w:pPr>
              <w:pStyle w:val="Standard"/>
              <w:numPr>
                <w:ilvl w:val="0"/>
                <w:numId w:val="36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je informován o plánovaných činnostech školní družiny a chování účastníků ve školní družině</w:t>
            </w:r>
          </w:p>
          <w:p w:rsidR="00B71F97" w:rsidRDefault="00EA6627" w:rsidP="00B772AD">
            <w:pPr>
              <w:pStyle w:val="Standard"/>
              <w:numPr>
                <w:ilvl w:val="0"/>
                <w:numId w:val="36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je při porušení povinností účastníka stanovených tímto vnitřním řádem školou neprodleně informován o uložení napomenutí nebo důtky, jeho důvody prokazatelným způsobem a zaznamená je do dokumentace školy.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B71F97" w:rsidRDefault="00F415E6" w:rsidP="00B772AD">
            <w:pPr>
              <w:pStyle w:val="Standard"/>
              <w:numPr>
                <w:ilvl w:val="0"/>
                <w:numId w:val="36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v červnu</w:t>
            </w:r>
            <w:r w:rsidR="00EA66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vyplní zápisní lístek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do</w:t>
            </w:r>
            <w:r w:rsidR="00EA66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školní družiny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pro stávající školní rok</w:t>
            </w:r>
          </w:p>
          <w:p w:rsidR="00B71F97" w:rsidRDefault="00EA6627" w:rsidP="00B772AD">
            <w:pPr>
              <w:pStyle w:val="Standard"/>
              <w:numPr>
                <w:ilvl w:val="0"/>
                <w:numId w:val="36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informuje školské zařízení o změně zdravotní způsobilosti účastníka, zdravotních obtížích nebo jiných závažných skutečnostech, které by mohly mít vliv na průběh činnosti</w:t>
            </w:r>
          </w:p>
          <w:p w:rsidR="00B71F97" w:rsidRDefault="00EA6627" w:rsidP="00B772AD">
            <w:pPr>
              <w:pStyle w:val="Standard"/>
              <w:numPr>
                <w:ilvl w:val="0"/>
                <w:numId w:val="36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oznamuje školskému zařízení údaje podle § 28 odst. 2 a 3 a další údaje, které jsou podstatné pro průběh vzdělávání nebo bezpečnost účastníka, a změny v těchto údajích</w:t>
            </w:r>
          </w:p>
          <w:p w:rsidR="00B71F97" w:rsidRDefault="00EA6627" w:rsidP="00B772AD">
            <w:pPr>
              <w:pStyle w:val="Standard"/>
              <w:numPr>
                <w:ilvl w:val="0"/>
                <w:numId w:val="36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lastRenderedPageBreak/>
              <w:t xml:space="preserve"> dokládá důvody nepřítomnosti účastníka v souladu s podmínkami stanovenými školním řádem</w:t>
            </w:r>
          </w:p>
          <w:p w:rsidR="00B71F97" w:rsidRDefault="00EA6627" w:rsidP="00B772AD">
            <w:pPr>
              <w:pStyle w:val="Standard"/>
              <w:numPr>
                <w:ilvl w:val="0"/>
                <w:numId w:val="36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nevstupuje do učeben ŠD (výjimka jsou besídky, či Den otevřených dveří)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2. Provoz a vnitřní režim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Přihlašování a odhlašování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Pověřená vychovatelka zajišťuje přihlašování a odhlašování účastníků, předávání  informací rodičům, vyřizování námětů a stížností ředitelce školy. 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KRITÉRIA  PRO  PŘIJETÍ  ÚČASTNÍKŮ  DO  ŠKOLNÍ  DRUŽINY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O přijímání účastníků do školní družiny rozhoduje ředitelka školy.</w:t>
            </w:r>
          </w:p>
          <w:p w:rsidR="00B71F97" w:rsidRDefault="00975DC4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Kapacita ŠD je 90 míst (3</w:t>
            </w:r>
            <w:r w:rsidR="00EA66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oddělení). Do družiny jsou u</w:t>
            </w:r>
            <w:r w:rsidR="008E3DF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místěni přednostně žáci </w:t>
            </w:r>
            <w:r w:rsidR="004232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                </w:t>
            </w:r>
            <w:r w:rsidR="008E3DF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nižších </w:t>
            </w:r>
            <w:r w:rsidR="004232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8E3DF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ročníků (1.- </w:t>
            </w:r>
            <w:r w:rsidR="00EA66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3. třída</w:t>
            </w:r>
            <w:proofErr w:type="gramEnd"/>
            <w:r w:rsidR="00EA66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a dojíždějící žáci) na základě rodiči řádně vyplněné přihlášky.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Pr="00D02369" w:rsidRDefault="00EA6627" w:rsidP="00B772AD">
            <w:pPr>
              <w:pStyle w:val="Standard"/>
              <w:numPr>
                <w:ilvl w:val="0"/>
                <w:numId w:val="37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Družina zajišťuje provoz po celý školní rok</w:t>
            </w:r>
            <w:r w:rsidR="00BA0CDE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.</w:t>
            </w:r>
            <w:r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 </w:t>
            </w:r>
            <w:r w:rsidR="00BA0CDE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V</w:t>
            </w:r>
            <w:r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e dnech</w:t>
            </w:r>
            <w:r w:rsidR="00BF4166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 podzimních, </w:t>
            </w:r>
            <w:r w:rsidR="0014147F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pololetních</w:t>
            </w:r>
            <w:r w:rsidR="00BF4166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 </w:t>
            </w:r>
            <w:r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velikonočních prázdnin, ředitelského volna</w:t>
            </w:r>
            <w:r w:rsidR="00BA0CDE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 a</w:t>
            </w:r>
            <w:r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 mimořádného volna</w:t>
            </w:r>
            <w:r w:rsidR="00BA0CDE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 je provoz zajištěn </w:t>
            </w:r>
            <w:r w:rsidR="00BF4166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p</w:t>
            </w:r>
            <w:r w:rsidR="00BA0CDE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ři zájmu</w:t>
            </w:r>
            <w:r w:rsidR="00BF4166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 </w:t>
            </w:r>
            <w:r w:rsidR="00BA0CDE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vyšším než</w:t>
            </w:r>
            <w:r w:rsidR="00BF4166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 50 % </w:t>
            </w:r>
            <w:r w:rsidR="00BA0CDE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účastníků</w:t>
            </w:r>
            <w:r w:rsidR="00BF4166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 přihlášených k pravidelné docházce. </w:t>
            </w:r>
            <w:r w:rsidR="00B0443B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P</w:t>
            </w:r>
            <w:r w:rsidR="008514AF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rovoz</w:t>
            </w:r>
            <w:r w:rsidR="00B0443B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 v těchto dnech je </w:t>
            </w:r>
            <w:r w:rsidR="008514AF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od 7.00 do 15.</w:t>
            </w:r>
            <w:r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00</w:t>
            </w:r>
            <w:r w:rsidR="00975DC4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 hodin</w:t>
            </w:r>
            <w:r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.</w:t>
            </w:r>
            <w:r w:rsidR="00182565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 V měsíci červenci a srpnu je</w:t>
            </w:r>
            <w:r w:rsidR="007130F0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 činnost ŠD přerušena</w:t>
            </w:r>
            <w:r w:rsidR="00182565" w:rsidRPr="00D02369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.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Rodiče nebo jiní zákonní zástupci účastníka přihlášeného k  pravidelné docházce do družiny sdělí vychovatelce rozsah docházky a způsob odchodu z družiny; tyto údaje jsou zaznamenány na   zápisním lístku. Omluvu nepřítomnosti účastníků v družině, odchylky od docházky, nebo pokud má účastník odejít ze ŠD jinak či s jinou osobou, než je obvyklé a jak je  uvedeno na zápisním lístku. Rodiče sdělí tuto skutečnost osobně  vychovatelce, nebo písemně. Předem známou nepřítomnost účastníka v družině oznámí taktéž zákonný zástupce osobně nebo písemně. Školní družina tyto omluvy eviduje.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Úplata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Úplata za ŠD činí 100,-Kč za účastníka na jeden měsíc. Tato částka je odečítána měsíčně spolu se stravným z účtu zákonného zástupce.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Pokud za účastníka není zaplacen poplatek, vychovatelka školní družiny o tom uvědomí vedení  školy nejpozději do jednoho měsíce. Ředitelka školy může rozhodnout o případném vyloučení žáka ze školní družiny. 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u w:val="single"/>
                <w:lang w:eastAsia="cs-CZ"/>
              </w:rPr>
              <w:t>Snížení nebo prominutí poplatku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Úplata může být snížena nebo prominuta účastníkovi, pokud je společně posuzovanou osobou pro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nárok na sociální příplatek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, který podle zákona č. 117/1995 Sb., o státní sociální podpoře pobírá jeho zákonný zástupce nebo jiná oprávněná osoba.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Úplata může být dále snížena dítěti, pokud má nárok na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příspěvek na úhradu potřeb dítěte v pěstounské péči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podle zákona č. 117/1995 Sb., o státní sociální podpoře a tento příspěvek nebo jeho část je vyplácena.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Úplata může být snížena nebo prominuta, pokud zákonný zástupce prokáže ředitelce školy, že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lastRenderedPageBreak/>
              <w:t>má nárok na některý příplatek uvedený v předchozích odstavcích - tzn. doloží příslušné potvrzení úřadu práce. Dále musí doložit, že je mu příspěvek vyplácen.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Úplata může být snížena nebo prominuta, pokud zákonný zástupce písemně požádá ředitelku školy a prokáže ředitelce školy, že má nárok na některý příplatek uvedený v předchozích odstavcích –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tzn. doloží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příslušné potvrzení. Dále musí doložit, že je mu příspěvek vyplácen.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u w:val="single"/>
                <w:lang w:eastAsia="cs-CZ"/>
              </w:rPr>
              <w:t>Řízení o snížení nebo prominutí úplaty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Žadatel o snížení nebo prominutí poplatku předloží škole písemnou žádost s uvedením důvodů, kopii rozhodnutí o poskytování sociálního příplatku nebo potvrzení  o pěstounské  péči a kopie dokladů, které prokazují, že je mu příslušný příplatek skutečně vyplácen.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Ředitelka školy podle vyhlášky č. 74/2005 Sb., o zájmovém vzdělávání v platném znění a podle ustanovení školského zákona č. 561/2004 Sb. v platném znění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rozhodne ve správním řízení o snížení nebo prominutí úplaty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Údaj o snížení nebo prominutí úplaty je veden v dokumentaci žáka ve školní družině.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Organizace činnosti</w:t>
            </w:r>
          </w:p>
          <w:p w:rsidR="009A7F07" w:rsidRDefault="009A7F0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423298" w:rsidRPr="000255F4" w:rsidRDefault="00EA6627" w:rsidP="00B772AD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255F4">
              <w:rPr>
                <w:rFonts w:ascii="Times New Roman" w:hAnsi="Times New Roman" w:cs="Times New Roman"/>
                <w:sz w:val="24"/>
                <w:szCs w:val="24"/>
              </w:rPr>
              <w:t>Provozn</w:t>
            </w:r>
            <w:r w:rsidR="008E3DFF" w:rsidRPr="000255F4">
              <w:rPr>
                <w:rFonts w:ascii="Times New Roman" w:hAnsi="Times New Roman" w:cs="Times New Roman"/>
                <w:sz w:val="24"/>
                <w:szCs w:val="24"/>
              </w:rPr>
              <w:t>í doba ranní družiny je od  6.00</w:t>
            </w:r>
            <w:r w:rsidRPr="000255F4">
              <w:rPr>
                <w:rFonts w:ascii="Times New Roman" w:hAnsi="Times New Roman" w:cs="Times New Roman"/>
                <w:sz w:val="24"/>
                <w:szCs w:val="24"/>
              </w:rPr>
              <w:t xml:space="preserve"> do 7.35 hodin, končí převodem dětí do základní školy vychovatelkou. Do odpolední školní</w:t>
            </w:r>
            <w:r w:rsidR="00B772AD">
              <w:rPr>
                <w:rFonts w:ascii="Times New Roman" w:hAnsi="Times New Roman" w:cs="Times New Roman"/>
                <w:sz w:val="24"/>
                <w:szCs w:val="24"/>
              </w:rPr>
              <w:t xml:space="preserve"> družiny přicházejí účastníci (</w:t>
            </w:r>
            <w:r w:rsidRPr="000255F4">
              <w:rPr>
                <w:rFonts w:ascii="Times New Roman" w:hAnsi="Times New Roman" w:cs="Times New Roman"/>
                <w:sz w:val="24"/>
                <w:szCs w:val="24"/>
              </w:rPr>
              <w:t>1. a 2. třídy) po skončení vyučování pod vedením vychovatelky, která je vyzvedne ve školní jídelně, kam přijdou pod dozorem vyučujícího. S písemn</w:t>
            </w:r>
            <w:r w:rsidR="00423298" w:rsidRPr="000255F4">
              <w:rPr>
                <w:rFonts w:ascii="Times New Roman" w:hAnsi="Times New Roman" w:cs="Times New Roman"/>
                <w:sz w:val="24"/>
                <w:szCs w:val="24"/>
              </w:rPr>
              <w:t xml:space="preserve">ým souhlasem zákonného zástupce </w:t>
            </w:r>
            <w:r w:rsidRPr="000255F4">
              <w:rPr>
                <w:rFonts w:ascii="Times New Roman" w:hAnsi="Times New Roman" w:cs="Times New Roman"/>
                <w:sz w:val="24"/>
                <w:szCs w:val="24"/>
              </w:rPr>
              <w:t>přecházejí</w:t>
            </w:r>
            <w:r w:rsidR="00B7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3298" w:rsidRPr="000255F4">
              <w:rPr>
                <w:rFonts w:ascii="Times New Roman" w:hAnsi="Times New Roman" w:cs="Times New Roman"/>
                <w:sz w:val="24"/>
                <w:szCs w:val="24"/>
              </w:rPr>
              <w:t xml:space="preserve">účastníci </w:t>
            </w:r>
            <w:r w:rsidR="009A7F0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23298" w:rsidRPr="000255F4">
              <w:rPr>
                <w:rFonts w:ascii="Times New Roman" w:hAnsi="Times New Roman" w:cs="Times New Roman"/>
                <w:sz w:val="24"/>
                <w:szCs w:val="24"/>
              </w:rPr>
              <w:t xml:space="preserve">(3.- 5. </w:t>
            </w:r>
            <w:r w:rsidRPr="000255F4">
              <w:rPr>
                <w:rFonts w:ascii="Times New Roman" w:hAnsi="Times New Roman" w:cs="Times New Roman"/>
                <w:sz w:val="24"/>
                <w:szCs w:val="24"/>
              </w:rPr>
              <w:t>třídy</w:t>
            </w:r>
            <w:proofErr w:type="gramEnd"/>
            <w:r w:rsidRPr="000255F4">
              <w:rPr>
                <w:rFonts w:ascii="Times New Roman" w:hAnsi="Times New Roman" w:cs="Times New Roman"/>
                <w:sz w:val="24"/>
                <w:szCs w:val="24"/>
              </w:rPr>
              <w:t xml:space="preserve">) do školní družiny sami. </w:t>
            </w:r>
            <w:r w:rsidR="00B772AD" w:rsidRPr="00B772AD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B772AD" w:rsidRPr="00B772AD">
              <w:rPr>
                <w:rFonts w:ascii="Times New Roman" w:hAnsi="Times New Roman" w:cs="Times New Roman"/>
                <w:bCs/>
                <w:sz w:val="24"/>
                <w:szCs w:val="24"/>
              </w:rPr>
              <w:t>žáky</w:t>
            </w:r>
            <w:r w:rsidR="00B772AD" w:rsidRPr="00B772AD">
              <w:rPr>
                <w:rFonts w:ascii="Times New Roman" w:hAnsi="Times New Roman" w:cs="Times New Roman"/>
                <w:sz w:val="24"/>
                <w:szCs w:val="24"/>
              </w:rPr>
              <w:t xml:space="preserve">, kteří se do </w:t>
            </w:r>
            <w:r w:rsidR="00B772AD" w:rsidRPr="00B772AD">
              <w:rPr>
                <w:rFonts w:ascii="Times New Roman" w:hAnsi="Times New Roman" w:cs="Times New Roman"/>
                <w:bCs/>
                <w:sz w:val="24"/>
                <w:szCs w:val="24"/>
              </w:rPr>
              <w:t>školní</w:t>
            </w:r>
            <w:r w:rsidR="00B772AD" w:rsidRPr="00B7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2AD" w:rsidRPr="00B772AD">
              <w:rPr>
                <w:rFonts w:ascii="Times New Roman" w:hAnsi="Times New Roman" w:cs="Times New Roman"/>
                <w:bCs/>
                <w:sz w:val="24"/>
                <w:szCs w:val="24"/>
              </w:rPr>
              <w:t>družiny</w:t>
            </w:r>
            <w:r w:rsidR="00B772AD" w:rsidRPr="00B7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2AD">
              <w:rPr>
                <w:rFonts w:ascii="Times New Roman" w:hAnsi="Times New Roman" w:cs="Times New Roman"/>
                <w:bCs/>
                <w:sz w:val="24"/>
                <w:szCs w:val="24"/>
              </w:rPr>
              <w:t>nedostaví</w:t>
            </w:r>
            <w:r w:rsidR="00B772AD">
              <w:rPr>
                <w:rFonts w:ascii="Times New Roman" w:hAnsi="Times New Roman" w:cs="Times New Roman"/>
                <w:sz w:val="24"/>
                <w:szCs w:val="24"/>
              </w:rPr>
              <w:t>, ani nejsou</w:t>
            </w:r>
            <w:r w:rsidR="00B772AD" w:rsidRPr="00B772AD">
              <w:rPr>
                <w:rFonts w:ascii="Times New Roman" w:hAnsi="Times New Roman" w:cs="Times New Roman"/>
                <w:sz w:val="24"/>
                <w:szCs w:val="24"/>
              </w:rPr>
              <w:t xml:space="preserve"> předem omluveni zákonným zástupcem, nenese vychovatelka zodpovědnost</w:t>
            </w:r>
            <w:r w:rsidR="00B772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3298" w:rsidRPr="000255F4">
              <w:rPr>
                <w:rFonts w:ascii="Times New Roman" w:hAnsi="Times New Roman" w:cs="Times New Roman"/>
                <w:kern w:val="0"/>
                <w:sz w:val="24"/>
                <w:szCs w:val="24"/>
              </w:rPr>
              <w:t>V době od 13.30 do 15.00 jsou žáci obvykle mimo místnost oddělení ŠD (tělocvična, hřiště) a proto není možné v tuto dobu zajistit předání žáka rodičům. Děkujeme, že tento čas respektujete.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Provoz odpolední družiny končí v 16.00 hodin</w:t>
            </w:r>
            <w:r w:rsidRPr="001F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 </w:t>
            </w:r>
            <w:r w:rsidR="001F66D7" w:rsidRPr="001F66D7">
              <w:rPr>
                <w:rFonts w:ascii="Times New Roman" w:hAnsi="Times New Roman" w:cs="Times New Roman"/>
                <w:sz w:val="24"/>
                <w:szCs w:val="24"/>
              </w:rPr>
              <w:t>Při nevyzvednutí žáka do stanovené doby rodiči vychovatelka nejdříve podle možností informuje telefonicky rodiče žáka a osoby uvedené na přihlášce dítěte do ŠD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. Pokud je tento postup bezvýsledný, informuje vyc</w:t>
            </w:r>
            <w:r w:rsidR="001F66D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hovatelka ředitelku školy, která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rozhodne o dalším postupu, popř. informuje Policii ČR.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Činnost ŠD probíhá na odloučeném pracovišti.  (Dříteň č. 61)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Každé oddělení se naplňuje nejvýše do počtu 30 účastníků. Družina je určena žákům prvního stupně. </w:t>
            </w:r>
          </w:p>
          <w:p w:rsidR="006D6D31" w:rsidRDefault="006D6D31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Rozsah denního provozu ŠD stanovuje ředitelka školy.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Družina realizuje výchovně vzdělávací činnost ve výchově mimo vyučování zejména formou odpočinkových, rekreačních a zájmových činností; umožňuje žákům přípravu na vyučování.</w:t>
            </w:r>
          </w:p>
          <w:p w:rsidR="006D6D31" w:rsidRDefault="006D6D31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Odpočinkové činnosti – mají odstranit únavu, zařazují se nejčastěji po obědě, popř. ráno  pro účastníky, kteří brzy vstávají a dále dle potřeby kdykoliv během dne. Jde o klidové hry a klidné  zájmové činnosti, poslechové činnosti apod. Rekreační činnosti – slouží k regeneraci sil, převažuje v nich odpočinek aktivní s náročnějšími pohybovými prvky. Hry a spontánní činnosti mohou být rušnější. Zájmové činnosti – rozvíjejí osobnost žáka, umožňují účastníkům seberealizaci i kompenzaci možných školních neúspěchů i další rozvoj pohybových dovedností a poznání. Jde o řízenou kolektivní nebo individuální činnost, organizovanou nebo spontánní aktivitu. Příprava na vyučování zahrnuje okruh činností související s plněním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lastRenderedPageBreak/>
              <w:t>školních povinností, není to však povinná činnost ŠD. Může jít o vypracovávání domácích úkolů (pouze se souhlasem rodičů), nebo zábavné procvičování učiva formou didaktických her (včetně řešení problémů), ověřování a upevňování   školních poznatků v praxi při vycházkách, exkurzích a dalších činnostech; získávání dalších doplňujících poznatků při průběžné činnosti ŠD (např. vycházky, poslechové činnosti, práce s knihou a časopisy).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Rodiče a další návštěvníci do učeben ŠD nevstupují.</w:t>
            </w:r>
          </w:p>
          <w:p w:rsidR="006D6D31" w:rsidRDefault="006D6D31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Rozsah denního provozu projednává ředitelka školy se zřizovatelem. Ředitelka schvaluje podpisem na úvodní stránce přehledu výchovně vzdělávací práce týdenní skladbu zaměstnání, která obsahuje činnosti odpočinkové, zájmové a rekreační, pobyt venku a další aktivity.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Pokud účastníci ŠD navštěvují kroužky, je nutné, aby si je zde pedagog  - vedoucí kroužku  - vyzvedl a po ukončení kroužku opět přivedl osobně. V době mimoškolní aktivity i přechodu na tuto aktivitu – případně zpět do ŠD zodpovídají za účastníka rodiče.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u w:val="single"/>
                <w:lang w:eastAsia="cs-CZ"/>
              </w:rPr>
              <w:t xml:space="preserve">Chování </w:t>
            </w:r>
            <w:r>
              <w:rPr>
                <w:rFonts w:ascii="Times New Roman" w:eastAsia="Times New Roman" w:hAnsi="Times New Roman" w:cs="Arial"/>
                <w:color w:val="2D382C"/>
                <w:sz w:val="24"/>
                <w:szCs w:val="24"/>
                <w:u w:val="single"/>
                <w:lang w:eastAsia="cs-CZ"/>
              </w:rPr>
              <w:t>účastníků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Účastník bez vědomí vychovatelky oddělení školní družiny neopouští. Za účastníka, který byl ve škole a  do ŠD se nedostavil, vychovatelka neodpovídá.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Doba pobytu účastníků ve ŠD se řídí údaji uvedenými na zápisním lístku.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Ve ŠD se účastník řídí pokyny vychovatelky, školním řádem a vnitřním řádem školní družiny, který je vyvěšen v šatně na nástěnce.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Pokud účastník narušuje soustavně školní řád a činnost školní družiny, může být rozhodnutím ředitelky z družiny vyloučen. Ředitelka může rozhodnout o vyloučení účastníka ze ŠD, pokud  tento soustavně nebo nějakým významným projevem porušil kázeň a pořádek, ohrožuje zdraví a bezpečnost ostatních, dlouhodobě svévolně nenavštěvuje ŠD nebo z  jiných zvláště závažných důvodů. U ŠD základní školy nemá tento akt povahu správního řízení (ředitelka nevydává rozhodnutí, není možnost odvolání rodičů).  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6D6D31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3. Podmínky zajištění bezpečnosti a ochrany zdraví dětí a jejich ochrany před sociálně patologickými jevy a před projevy diskri</w:t>
            </w:r>
            <w:r w:rsidR="006D6D31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minace, nepřátelství nebo násilí</w:t>
            </w:r>
          </w:p>
          <w:p w:rsidR="006D6D31" w:rsidRDefault="006D6D31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numPr>
                <w:ilvl w:val="0"/>
                <w:numId w:val="38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Všichni účastníci se chovají při pobytu ve ŠD i mimo </w:t>
            </w:r>
            <w:r w:rsidR="007130F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ni tak, aby neohrozili zdraví a 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majetek svůj ani jiných osob. Každý úraz, poranění či nehodu, k níž dojde během pobytu ve ŠD nebo mimo budovu při akci pořádané družinou, žáci hlásí ihned vychovatelce nebo jinému pedagogickému dozoru. Vychovatelky školní družiny provedou prokazatelné poučení v první hodině školního roku a dodatečné poučení účastníků, kteří při první hodině chyběli. O poučení se provede záznam do třídní knihy.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926F0A" w:rsidRDefault="00EA6627" w:rsidP="00B772AD">
            <w:pPr>
              <w:pStyle w:val="Standard"/>
              <w:numPr>
                <w:ilvl w:val="0"/>
                <w:numId w:val="39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Všichni zaměstnanci školy jsou při vzdělávání a během  souvisejícího provozu ŠD povinni přihlížet k základním fyziologickým potřebám účastníků a vytvářet podmínky pro jejich zdraví, vývoj a pro předcházení vzniku sociálně patologických jevů, poskytovat nezbytné informace k zajištění bezpečnosti a ochrany zdraví.</w:t>
            </w:r>
          </w:p>
          <w:p w:rsidR="00926F0A" w:rsidRDefault="00926F0A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926F0A" w:rsidRPr="00926F0A" w:rsidRDefault="00926F0A" w:rsidP="00B772AD">
            <w:pPr>
              <w:pStyle w:val="Standard"/>
              <w:numPr>
                <w:ilvl w:val="0"/>
                <w:numId w:val="39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 w:rsidRPr="00926F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Pokud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žák nedochází na o</w:t>
            </w:r>
            <w:r w:rsidR="00CA4F6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bědy do školní jídelny, doporučujeme,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aby měl s se</w:t>
            </w:r>
            <w:r w:rsidR="009A7F0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b</w:t>
            </w:r>
            <w:r w:rsidR="00CA4F6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ou dostatečné množství jídla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. Pitný režim zajištěn po celou provozní dobu ŠD.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40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Vychovatelé dodržují předpisy k zajištění bezpečnos</w:t>
            </w:r>
            <w:r w:rsidR="007130F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ti a ochrany zdraví při práci a 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protipožární předpisy. Pokud zjistí závady a nedostatky ohrožující zdraví a bezpečnost osob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lastRenderedPageBreak/>
              <w:t>nebo jiné závady technického rázu nebo nedostatečné zajištění budovy, je jejich povinností informovat o těchto zkušenostech nadřízeného a v rámci svých schopností a možností zabránit vzniku škody. Sledují zdravotní stav účastníků a v případě náhlého onemocnění účastníka informují bez zbytečných průtahů rodiče postiženého dítěte. Při úrazu</w:t>
            </w:r>
            <w:r w:rsidR="004232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poskytnou účastníkovi první pomoc a neprodleně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informují </w:t>
            </w:r>
            <w:r w:rsidR="004232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r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odiče. Úraz ihned hlásí vedení školy a vyplní záznam do knihy úrazů, případně vyplní předepsané formuláře. Ošetření a vyplnění záznamů zajišťuje ten pracovník, který konal pedagogický dozor na místě v době úrazu, byl jeho svědkem nebo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se </w:t>
            </w:r>
            <w:r w:rsidR="004232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o něm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dozvěděl první.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numPr>
                <w:ilvl w:val="0"/>
                <w:numId w:val="41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Pedagogičtí a provozní pracovníci školy nesmí účastníka v době dané rozvrhem bez dozoru dospělé osoby uvolňovat k činnostem mimo budovu, posílat je samotné k lékaři, atd. Škola odpovídá za účastníky v době dané rozvrhem činnosti družiny.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42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Bezpečnost a ochranu zdraví účastníků při akcích a vzdělávání mimo místo, kde se uskutečňuje vzdělávání, zajišťuje škola vždy nejméně jedním zaměstnancem školy – pedagogickým pracovníkem.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43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Pro činnost ŠD platí stejná ustanovení o BOZP jako ve školním řádu, pokud ŠD pro svoji činnost využívá odborné učebny, řídí se příslušnými řády pro tyto učebny.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4. Podmínky zacházení s majetkem školy nebo školského zařízení ze strany </w:t>
            </w:r>
            <w:r>
              <w:rPr>
                <w:rFonts w:ascii="Times New Roman" w:eastAsia="Times New Roman" w:hAnsi="Times New Roman" w:cs="Arial"/>
                <w:b/>
                <w:bCs/>
                <w:color w:val="2D382C"/>
                <w:sz w:val="24"/>
                <w:szCs w:val="24"/>
                <w:lang w:eastAsia="cs-CZ"/>
              </w:rPr>
              <w:t>účastníků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44"/>
              </w:numPr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U každého svévolného poškození nebo zničení majetku školy, majetku účastníků, pedagogů </w:t>
            </w:r>
            <w:r w:rsidR="004232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či jiných osob účastníkem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je vyžadována úhrada od rodičů účastníka, který poškození způsobil. Při závažnější škodě nebo nemožnosti vyřešit náhradu škody s rodiči, je vznik škody hlášen Policii ČR, případně orgánům sociální péče.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45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Ztráty věcí hlásí účastní</w:t>
            </w:r>
            <w:r w:rsidR="00975DC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i neprodleně své vychovatelce. Účastníci dbají na dostatečné zajištění svých věcí.</w:t>
            </w:r>
          </w:p>
          <w:p w:rsidR="00B71F97" w:rsidRDefault="00EA6627" w:rsidP="00B772AD">
            <w:pPr>
              <w:pStyle w:val="Standard"/>
              <w:numPr>
                <w:ilvl w:val="0"/>
                <w:numId w:val="46"/>
              </w:numPr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Do ŠD účastníci nenosí cenné věci.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47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Účastníci a zaměstnanci ŠD odkládají osobní majetek pouze na místa k tomu určená.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48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Účastníci jsou povinni řádně pečovat o propůjčený majetek ŠD, ochraňovat jej před ztrátou a poškozením.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49"/>
              </w:numPr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Při nahlášení krádeže účastníkem, se o události pořídí záznam na základě výpovědi poškozeného. Věc se předá orgánům činným v trestním řízení (ohlásit na místní nebo obvodní oddělení Policie ČR), nebo účastník bude poučen, že má tuto možnost.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5. Pravidla pro hodnocení výsledků vzdělávání </w:t>
            </w:r>
            <w:r>
              <w:rPr>
                <w:rFonts w:ascii="Times New Roman" w:eastAsia="Times New Roman" w:hAnsi="Times New Roman" w:cs="Arial"/>
                <w:b/>
                <w:bCs/>
                <w:color w:val="2D382C"/>
                <w:sz w:val="24"/>
                <w:szCs w:val="24"/>
                <w:lang w:eastAsia="cs-CZ"/>
              </w:rPr>
              <w:t>účastníků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50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Na hodnocení a klasifikaci chování účastníka ve školní družině se vztahují ustanovení vyhlášky o základní škole, tj. udělování napomenutí, důtky třídního učitele, důtky ředitele školy, klasifikace sníženou známkou z chování na vysvědčení. </w:t>
            </w:r>
          </w:p>
          <w:p w:rsidR="00B71F97" w:rsidRDefault="00EA6627" w:rsidP="00B772AD">
            <w:pPr>
              <w:pStyle w:val="Standard"/>
              <w:numPr>
                <w:ilvl w:val="0"/>
                <w:numId w:val="51"/>
              </w:numPr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Pokud účastník soustavně narušuje školní řád a činnost školní družiny, může z ní být rozhodnutím ředitelky vyloučen. Ředitel může rozhodnout o vyloučení účastníka ze ŠD, pokud tento soustavně nebo nějakým významným projevem porušil kázeň a pořádek, ohrožuje zdraví a bezpečnost ostatních, dlouhodobě svévolně nenavštěvuje ŠD nebo z jiných zvláště závažných důvodů.</w:t>
            </w: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6D6D31" w:rsidRDefault="006D6D31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6D6D31" w:rsidRDefault="006D6D31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6. Dokumentace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6D6D31" w:rsidRDefault="006D6D31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V družině se vede tato dokumentace: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-          evidence přijat</w:t>
            </w:r>
            <w:r w:rsidR="004232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ých účastníků (zápisové lístky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účastníků, kteří jsou přihlášeni k pravidelné docházce)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-          třídní kniha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-          docházkový</w:t>
            </w:r>
            <w:r w:rsidR="004232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list (zde je zaznamenána účast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v ranní a odpolední družině)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-          vnitřní řád školní družiny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-          celoroční plán činnosti</w:t>
            </w:r>
          </w:p>
          <w:p w:rsidR="00B71F97" w:rsidRDefault="00EA662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-          </w:t>
            </w:r>
            <w:r>
              <w:rPr>
                <w:rFonts w:ascii="Times New Roman" w:eastAsia="Times New Roman" w:hAnsi="Times New Roman" w:cs="Arial"/>
                <w:color w:val="2D382C"/>
                <w:sz w:val="24"/>
                <w:szCs w:val="24"/>
                <w:lang w:eastAsia="cs-CZ"/>
              </w:rPr>
              <w:t>školní vzdělávací program pro zájmové vzdělávání</w:t>
            </w:r>
          </w:p>
          <w:p w:rsidR="006D6D31" w:rsidRDefault="006D6D31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F97" w:rsidRDefault="00B71F97" w:rsidP="00B772AD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  <w:p w:rsidR="00B71F97" w:rsidRDefault="00344FD7" w:rsidP="00D02369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V 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Dřítni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 2</w:t>
            </w:r>
            <w:r w:rsidR="00EA66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 xml:space="preserve">. 9. </w:t>
            </w:r>
            <w:r w:rsidR="007C443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201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9</w:t>
            </w:r>
            <w:r w:rsidR="00EA66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  <w:t>                 Mgr. Blanka Vlasáková, ředitelka ZŠ a MŠ Dříteň</w:t>
            </w:r>
          </w:p>
        </w:tc>
      </w:tr>
      <w:tr w:rsidR="00B71F97">
        <w:tc>
          <w:tcPr>
            <w:tcW w:w="9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F97" w:rsidRDefault="00B71F97">
            <w:pPr>
              <w:pStyle w:val="Standard"/>
              <w:spacing w:before="28" w:after="28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B71F97" w:rsidRDefault="00B71F97">
      <w:pPr>
        <w:pStyle w:val="Standard"/>
        <w:spacing w:before="28" w:after="28" w:line="240" w:lineRule="auto"/>
        <w:rPr>
          <w:rFonts w:ascii="Times New Roman" w:hAnsi="Times New Roman"/>
          <w:sz w:val="24"/>
          <w:szCs w:val="24"/>
        </w:rPr>
      </w:pPr>
    </w:p>
    <w:sectPr w:rsidR="00B71F97" w:rsidSect="00AF2BE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B7" w:rsidRDefault="009905B7">
      <w:pPr>
        <w:spacing w:after="0" w:line="240" w:lineRule="auto"/>
      </w:pPr>
      <w:r>
        <w:separator/>
      </w:r>
    </w:p>
  </w:endnote>
  <w:endnote w:type="continuationSeparator" w:id="0">
    <w:p w:rsidR="009905B7" w:rsidRDefault="0099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323190"/>
      <w:docPartObj>
        <w:docPartGallery w:val="Page Numbers (Bottom of Page)"/>
        <w:docPartUnique/>
      </w:docPartObj>
    </w:sdtPr>
    <w:sdtContent>
      <w:p w:rsidR="005428DD" w:rsidRDefault="005428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28DD" w:rsidRDefault="005428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20CA32A7B2134B3694A2A726A1B4E6A7"/>
      </w:placeholder>
      <w:temporary/>
      <w:showingPlcHdr/>
    </w:sdtPr>
    <w:sdtContent>
      <w:p w:rsidR="00B830A5" w:rsidRDefault="00B830A5">
        <w:pPr>
          <w:pStyle w:val="Zpat"/>
        </w:pPr>
        <w:r>
          <w:t>[Zadejte text.]</w:t>
        </w:r>
      </w:p>
    </w:sdtContent>
  </w:sdt>
  <w:p w:rsidR="00B830A5" w:rsidRDefault="00B830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B7" w:rsidRDefault="009905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905B7" w:rsidRDefault="0099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E1" w:rsidRPr="00AF2BE1" w:rsidRDefault="00AF2BE1" w:rsidP="00AF2BE1">
    <w:pPr>
      <w:pStyle w:val="Zhlav"/>
    </w:pPr>
    <w:r>
      <w:rPr>
        <w:noProof/>
        <w:lang w:eastAsia="cs-CZ"/>
      </w:rPr>
      <w:drawing>
        <wp:inline distT="0" distB="0" distL="0" distR="0" wp14:anchorId="10878765" wp14:editId="3A61DFD2">
          <wp:extent cx="5504759" cy="1695600"/>
          <wp:effectExtent l="0" t="0" r="691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4759" cy="16956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4B2"/>
    <w:multiLevelType w:val="hybridMultilevel"/>
    <w:tmpl w:val="53F06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3790D"/>
    <w:multiLevelType w:val="multilevel"/>
    <w:tmpl w:val="8B9674D6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0AE06075"/>
    <w:multiLevelType w:val="multilevel"/>
    <w:tmpl w:val="53322E42"/>
    <w:styleLink w:val="WWNum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0EFE694A"/>
    <w:multiLevelType w:val="multilevel"/>
    <w:tmpl w:val="F65CC316"/>
    <w:styleLink w:val="WWNum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114F4212"/>
    <w:multiLevelType w:val="multilevel"/>
    <w:tmpl w:val="02AE2510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>
    <w:nsid w:val="17AA7BD0"/>
    <w:multiLevelType w:val="multilevel"/>
    <w:tmpl w:val="377AD2B4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22CC2097"/>
    <w:multiLevelType w:val="multilevel"/>
    <w:tmpl w:val="116263B4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27620D0E"/>
    <w:multiLevelType w:val="multilevel"/>
    <w:tmpl w:val="E3D4E21C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>
    <w:nsid w:val="29B674EC"/>
    <w:multiLevelType w:val="multilevel"/>
    <w:tmpl w:val="95427D3A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2E4257DF"/>
    <w:multiLevelType w:val="multilevel"/>
    <w:tmpl w:val="0650A0A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329419FD"/>
    <w:multiLevelType w:val="multilevel"/>
    <w:tmpl w:val="56CAF1DC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36FB6D6F"/>
    <w:multiLevelType w:val="multilevel"/>
    <w:tmpl w:val="18B4FA86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38FB2DC6"/>
    <w:multiLevelType w:val="multilevel"/>
    <w:tmpl w:val="A3242ACC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45C42F13"/>
    <w:multiLevelType w:val="multilevel"/>
    <w:tmpl w:val="34226C0E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4BEC6C95"/>
    <w:multiLevelType w:val="multilevel"/>
    <w:tmpl w:val="BA9C6686"/>
    <w:styleLink w:val="WW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>
    <w:nsid w:val="4E0B4A21"/>
    <w:multiLevelType w:val="multilevel"/>
    <w:tmpl w:val="2A067658"/>
    <w:styleLink w:val="WW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>
    <w:nsid w:val="4F0F48D1"/>
    <w:multiLevelType w:val="multilevel"/>
    <w:tmpl w:val="5BF89F0C"/>
    <w:styleLink w:val="WW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51C25642"/>
    <w:multiLevelType w:val="multilevel"/>
    <w:tmpl w:val="EFDED564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>
    <w:nsid w:val="56D56B11"/>
    <w:multiLevelType w:val="multilevel"/>
    <w:tmpl w:val="5A341646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>
    <w:nsid w:val="599D2045"/>
    <w:multiLevelType w:val="multilevel"/>
    <w:tmpl w:val="3A04212A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0">
    <w:nsid w:val="5E7B65B5"/>
    <w:multiLevelType w:val="multilevel"/>
    <w:tmpl w:val="585E6218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1">
    <w:nsid w:val="61F678F9"/>
    <w:multiLevelType w:val="multilevel"/>
    <w:tmpl w:val="963E60A8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>
    <w:nsid w:val="63E16DA2"/>
    <w:multiLevelType w:val="multilevel"/>
    <w:tmpl w:val="6AE8D256"/>
    <w:styleLink w:val="WW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3">
    <w:nsid w:val="69A35E1F"/>
    <w:multiLevelType w:val="multilevel"/>
    <w:tmpl w:val="32042DFE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4">
    <w:nsid w:val="74011C54"/>
    <w:multiLevelType w:val="multilevel"/>
    <w:tmpl w:val="066EE9D0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5">
    <w:nsid w:val="743F71CC"/>
    <w:multiLevelType w:val="multilevel"/>
    <w:tmpl w:val="F1DC41E4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6">
    <w:nsid w:val="74BD3F5E"/>
    <w:multiLevelType w:val="multilevel"/>
    <w:tmpl w:val="6168441E"/>
    <w:styleLink w:val="WWNum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7">
    <w:nsid w:val="76DD54C0"/>
    <w:multiLevelType w:val="multilevel"/>
    <w:tmpl w:val="19D689B0"/>
    <w:styleLink w:val="WW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18"/>
  </w:num>
  <w:num w:numId="5">
    <w:abstractNumId w:val="20"/>
  </w:num>
  <w:num w:numId="6">
    <w:abstractNumId w:val="21"/>
  </w:num>
  <w:num w:numId="7">
    <w:abstractNumId w:val="12"/>
  </w:num>
  <w:num w:numId="8">
    <w:abstractNumId w:val="5"/>
  </w:num>
  <w:num w:numId="9">
    <w:abstractNumId w:val="1"/>
  </w:num>
  <w:num w:numId="10">
    <w:abstractNumId w:val="14"/>
  </w:num>
  <w:num w:numId="11">
    <w:abstractNumId w:val="15"/>
  </w:num>
  <w:num w:numId="12">
    <w:abstractNumId w:val="11"/>
  </w:num>
  <w:num w:numId="13">
    <w:abstractNumId w:val="17"/>
  </w:num>
  <w:num w:numId="14">
    <w:abstractNumId w:val="27"/>
  </w:num>
  <w:num w:numId="15">
    <w:abstractNumId w:val="13"/>
  </w:num>
  <w:num w:numId="16">
    <w:abstractNumId w:val="19"/>
  </w:num>
  <w:num w:numId="17">
    <w:abstractNumId w:val="23"/>
  </w:num>
  <w:num w:numId="18">
    <w:abstractNumId w:val="26"/>
  </w:num>
  <w:num w:numId="19">
    <w:abstractNumId w:val="16"/>
  </w:num>
  <w:num w:numId="20">
    <w:abstractNumId w:val="4"/>
  </w:num>
  <w:num w:numId="21">
    <w:abstractNumId w:val="6"/>
  </w:num>
  <w:num w:numId="22">
    <w:abstractNumId w:val="10"/>
  </w:num>
  <w:num w:numId="23">
    <w:abstractNumId w:val="3"/>
  </w:num>
  <w:num w:numId="24">
    <w:abstractNumId w:val="22"/>
  </w:num>
  <w:num w:numId="25">
    <w:abstractNumId w:val="25"/>
  </w:num>
  <w:num w:numId="26">
    <w:abstractNumId w:val="2"/>
  </w:num>
  <w:num w:numId="27">
    <w:abstractNumId w:val="5"/>
  </w:num>
  <w:num w:numId="28">
    <w:abstractNumId w:val="24"/>
  </w:num>
  <w:num w:numId="29">
    <w:abstractNumId w:val="8"/>
  </w:num>
  <w:num w:numId="30">
    <w:abstractNumId w:val="18"/>
  </w:num>
  <w:num w:numId="31">
    <w:abstractNumId w:val="20"/>
  </w:num>
  <w:num w:numId="32">
    <w:abstractNumId w:val="21"/>
  </w:num>
  <w:num w:numId="33">
    <w:abstractNumId w:val="12"/>
  </w:num>
  <w:num w:numId="34">
    <w:abstractNumId w:val="1"/>
  </w:num>
  <w:num w:numId="35">
    <w:abstractNumId w:val="14"/>
  </w:num>
  <w:num w:numId="36">
    <w:abstractNumId w:val="9"/>
  </w:num>
  <w:num w:numId="37">
    <w:abstractNumId w:val="11"/>
  </w:num>
  <w:num w:numId="38">
    <w:abstractNumId w:val="17"/>
  </w:num>
  <w:num w:numId="39">
    <w:abstractNumId w:val="27"/>
  </w:num>
  <w:num w:numId="40">
    <w:abstractNumId w:val="13"/>
  </w:num>
  <w:num w:numId="41">
    <w:abstractNumId w:val="19"/>
  </w:num>
  <w:num w:numId="42">
    <w:abstractNumId w:val="23"/>
  </w:num>
  <w:num w:numId="43">
    <w:abstractNumId w:val="26"/>
  </w:num>
  <w:num w:numId="44">
    <w:abstractNumId w:val="16"/>
  </w:num>
  <w:num w:numId="45">
    <w:abstractNumId w:val="4"/>
  </w:num>
  <w:num w:numId="46">
    <w:abstractNumId w:val="6"/>
  </w:num>
  <w:num w:numId="47">
    <w:abstractNumId w:val="10"/>
  </w:num>
  <w:num w:numId="48">
    <w:abstractNumId w:val="3"/>
  </w:num>
  <w:num w:numId="49">
    <w:abstractNumId w:val="22"/>
  </w:num>
  <w:num w:numId="50">
    <w:abstractNumId w:val="25"/>
  </w:num>
  <w:num w:numId="51">
    <w:abstractNumId w:val="2"/>
  </w:num>
  <w:num w:numId="52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1F97"/>
    <w:rsid w:val="000255F4"/>
    <w:rsid w:val="0014147F"/>
    <w:rsid w:val="00182565"/>
    <w:rsid w:val="001D0E92"/>
    <w:rsid w:val="001F66D7"/>
    <w:rsid w:val="00344FD7"/>
    <w:rsid w:val="00423298"/>
    <w:rsid w:val="004546D9"/>
    <w:rsid w:val="00465AFB"/>
    <w:rsid w:val="005428DD"/>
    <w:rsid w:val="0058793D"/>
    <w:rsid w:val="00696D22"/>
    <w:rsid w:val="006D6D31"/>
    <w:rsid w:val="007130F0"/>
    <w:rsid w:val="007B42AB"/>
    <w:rsid w:val="007C4439"/>
    <w:rsid w:val="007F2D13"/>
    <w:rsid w:val="008514AF"/>
    <w:rsid w:val="008E3DFF"/>
    <w:rsid w:val="00926F0A"/>
    <w:rsid w:val="00975DC4"/>
    <w:rsid w:val="009905B7"/>
    <w:rsid w:val="009A7F07"/>
    <w:rsid w:val="00A035A8"/>
    <w:rsid w:val="00AA78BC"/>
    <w:rsid w:val="00AF2BE1"/>
    <w:rsid w:val="00B0443B"/>
    <w:rsid w:val="00B71F97"/>
    <w:rsid w:val="00B772AD"/>
    <w:rsid w:val="00B830A5"/>
    <w:rsid w:val="00BA0CDE"/>
    <w:rsid w:val="00BF4166"/>
    <w:rsid w:val="00CA4F6F"/>
    <w:rsid w:val="00D02369"/>
    <w:rsid w:val="00EA6627"/>
    <w:rsid w:val="00F4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23298"/>
    <w:pPr>
      <w:widowControl/>
      <w:suppressAutoHyphens w:val="0"/>
      <w:autoSpaceDN/>
      <w:spacing w:before="120" w:after="120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uiPriority w:val="99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423298"/>
    <w:rPr>
      <w:rFonts w:ascii="Times New Roman" w:eastAsia="Times New Roman" w:hAnsi="Times New Roman" w:cs="Times New Roman"/>
      <w:b/>
      <w:bCs/>
      <w:kern w:val="0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4232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F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BE1"/>
  </w:style>
  <w:style w:type="paragraph" w:styleId="Zpat">
    <w:name w:val="footer"/>
    <w:basedOn w:val="Normln"/>
    <w:link w:val="ZpatChar"/>
    <w:uiPriority w:val="99"/>
    <w:unhideWhenUsed/>
    <w:rsid w:val="00AF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BE1"/>
  </w:style>
  <w:style w:type="paragraph" w:styleId="Textbubliny">
    <w:name w:val="Balloon Text"/>
    <w:basedOn w:val="Normln"/>
    <w:link w:val="TextbublinyChar"/>
    <w:uiPriority w:val="99"/>
    <w:semiHidden/>
    <w:unhideWhenUsed/>
    <w:rsid w:val="007F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23298"/>
    <w:pPr>
      <w:widowControl/>
      <w:suppressAutoHyphens w:val="0"/>
      <w:autoSpaceDN/>
      <w:spacing w:before="120" w:after="120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uiPriority w:val="99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423298"/>
    <w:rPr>
      <w:rFonts w:ascii="Times New Roman" w:eastAsia="Times New Roman" w:hAnsi="Times New Roman" w:cs="Times New Roman"/>
      <w:b/>
      <w:bCs/>
      <w:kern w:val="0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4232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F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BE1"/>
  </w:style>
  <w:style w:type="paragraph" w:styleId="Zpat">
    <w:name w:val="footer"/>
    <w:basedOn w:val="Normln"/>
    <w:link w:val="ZpatChar"/>
    <w:uiPriority w:val="99"/>
    <w:unhideWhenUsed/>
    <w:rsid w:val="00AF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BE1"/>
  </w:style>
  <w:style w:type="paragraph" w:styleId="Textbubliny">
    <w:name w:val="Balloon Text"/>
    <w:basedOn w:val="Normln"/>
    <w:link w:val="TextbublinyChar"/>
    <w:uiPriority w:val="99"/>
    <w:semiHidden/>
    <w:unhideWhenUsed/>
    <w:rsid w:val="007F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CA32A7B2134B3694A2A726A1B4E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52B1B4-A5BD-43B7-9F0D-B3BFAF969D60}"/>
      </w:docPartPr>
      <w:docPartBody>
        <w:p w:rsidR="00000000" w:rsidRDefault="006D29D3" w:rsidP="006D29D3">
          <w:pPr>
            <w:pStyle w:val="20CA32A7B2134B3694A2A726A1B4E6A7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D3"/>
    <w:rsid w:val="006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0CA32A7B2134B3694A2A726A1B4E6A7">
    <w:name w:val="20CA32A7B2134B3694A2A726A1B4E6A7"/>
    <w:rsid w:val="006D29D3"/>
  </w:style>
  <w:style w:type="paragraph" w:customStyle="1" w:styleId="D943A9384C33418D925BBE22B538145B">
    <w:name w:val="D943A9384C33418D925BBE22B538145B"/>
    <w:rsid w:val="006D29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0CA32A7B2134B3694A2A726A1B4E6A7">
    <w:name w:val="20CA32A7B2134B3694A2A726A1B4E6A7"/>
    <w:rsid w:val="006D29D3"/>
  </w:style>
  <w:style w:type="paragraph" w:customStyle="1" w:styleId="D943A9384C33418D925BBE22B538145B">
    <w:name w:val="D943A9384C33418D925BBE22B538145B"/>
    <w:rsid w:val="006D2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2494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Krejcova</dc:creator>
  <cp:lastModifiedBy>Jana Krejčová</cp:lastModifiedBy>
  <cp:revision>24</cp:revision>
  <cp:lastPrinted>2019-08-29T06:18:00Z</cp:lastPrinted>
  <dcterms:created xsi:type="dcterms:W3CDTF">2017-08-29T05:56:00Z</dcterms:created>
  <dcterms:modified xsi:type="dcterms:W3CDTF">2021-05-12T06:12:00Z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